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Times New Roman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</w:t>
      </w:r>
      <w:r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201</w:t>
      </w:r>
      <w:r>
        <w:rPr>
          <w:rFonts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Times New Roman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Times New Roman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中共英吉沙县委宣传部</w:t>
      </w:r>
    </w:p>
    <w:p>
      <w:pPr>
        <w:pStyle w:val="48"/>
        <w:spacing w:line="700" w:lineRule="exact"/>
        <w:ind w:firstLine="720" w:firstLineChars="200"/>
        <w:jc w:val="left"/>
        <w:rPr>
          <w:rFonts w:cs="Times New Roman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</w:p>
    <w:p>
      <w:pPr>
        <w:pStyle w:val="48"/>
        <w:spacing w:line="700" w:lineRule="exact"/>
        <w:ind w:firstLine="720" w:firstLineChars="200"/>
        <w:jc w:val="left"/>
        <w:rPr>
          <w:rFonts w:cs="Times New Roman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Times New Roman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薛献刚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Times New Roman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12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30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 w:cs="Times New Roman"/>
          <w:b w:val="0"/>
          <w:bCs w:val="0"/>
          <w:spacing w:val="-4"/>
          <w:sz w:val="32"/>
          <w:szCs w:val="32"/>
        </w:rPr>
      </w:pPr>
    </w:p>
    <w:p>
      <w:pPr>
        <w:adjustRightInd w:val="0"/>
        <w:snapToGrid w:val="0"/>
        <w:spacing w:line="550" w:lineRule="exact"/>
        <w:jc w:val="center"/>
        <w:rPr>
          <w:rFonts w:ascii="方正大标宋_GBK" w:hAnsi="方正大标宋_GBK" w:eastAsia="方正大标宋_GBK"/>
          <w:b/>
          <w:bCs/>
          <w:sz w:val="44"/>
          <w:szCs w:val="44"/>
        </w:rPr>
      </w:pPr>
    </w:p>
    <w:p>
      <w:pPr>
        <w:adjustRightInd w:val="0"/>
        <w:snapToGrid w:val="0"/>
        <w:spacing w:line="570" w:lineRule="exact"/>
        <w:ind w:left="31680" w:hanging="883" w:hangingChars="200"/>
        <w:rPr>
          <w:rFonts w:ascii="方正大标宋_GBK" w:hAnsi="方正大标宋_GBK" w:eastAsia="方正大标宋_GBK"/>
          <w:b/>
          <w:bCs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/>
          <w:bCs/>
          <w:sz w:val="44"/>
          <w:szCs w:val="44"/>
        </w:rPr>
        <w:t>中共英吉沙县委宣传部“杏”福摄影比赛、寻找杏王活动奖励项目绩效自评报告</w:t>
      </w:r>
    </w:p>
    <w:p>
      <w:pPr>
        <w:pStyle w:val="48"/>
        <w:adjustRightInd w:val="0"/>
        <w:snapToGrid w:val="0"/>
        <w:spacing w:line="570" w:lineRule="exact"/>
        <w:ind w:firstLine="624" w:firstLineChars="200"/>
        <w:jc w:val="left"/>
        <w:rPr>
          <w:rStyle w:val="18"/>
          <w:rFonts w:ascii="黑体" w:hAnsi="黑体" w:eastAsia="黑体" w:cs="Times New Roman"/>
          <w:b w:val="0"/>
          <w:bCs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县委宣传部实有人数</w:t>
      </w:r>
      <w:r>
        <w:rPr>
          <w:rFonts w:ascii="仿宋" w:hAnsi="仿宋" w:eastAsia="仿宋" w:cs="仿宋"/>
          <w:sz w:val="32"/>
          <w:szCs w:val="32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人，（其中领导职数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名县级领导，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名科级领导，科员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名，行政工勤人员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名）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方正仿宋_GBK" w:hAnsi="方正仿宋_GBK" w:eastAsia="方正仿宋_GBK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4"/>
          <w:sz w:val="32"/>
          <w:szCs w:val="32"/>
        </w:rPr>
        <w:t>为全方位展现英吉沙色买提杏独特优势，不断提升色买提杏网络宣传力度。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本项目性质为新增项目。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方正仿宋_GBK" w:hAnsi="方正仿宋_GBK" w:eastAsia="方正仿宋_GBK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4"/>
          <w:sz w:val="32"/>
          <w:szCs w:val="32"/>
        </w:rPr>
        <w:t>开展“‘杏’福当下·晒幸福”主题摄影比赛和“寻找杏王”活动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4"/>
          <w:sz w:val="32"/>
          <w:szCs w:val="32"/>
        </w:rPr>
        <w:t>开展“‘杏’福当下·晒幸福”主题摄影比赛和“寻找杏王”活动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项目预算安排总额为</w:t>
      </w:r>
      <w:r>
        <w:rPr>
          <w:rFonts w:ascii="仿宋" w:hAnsi="仿宋" w:eastAsia="仿宋" w:cs="仿宋"/>
          <w:spacing w:val="-4"/>
          <w:sz w:val="32"/>
          <w:szCs w:val="32"/>
        </w:rPr>
        <w:t>14435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元，其中财政资金</w:t>
      </w:r>
      <w:r>
        <w:rPr>
          <w:rFonts w:ascii="仿宋" w:hAnsi="仿宋" w:eastAsia="仿宋" w:cs="仿宋"/>
          <w:spacing w:val="-4"/>
          <w:sz w:val="32"/>
          <w:szCs w:val="32"/>
        </w:rPr>
        <w:t>14435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</w:t>
      </w:r>
      <w:r>
        <w:rPr>
          <w:rFonts w:ascii="仿宋" w:hAnsi="仿宋" w:eastAsia="仿宋" w:cs="仿宋"/>
          <w:spacing w:val="-4"/>
          <w:sz w:val="32"/>
          <w:szCs w:val="32"/>
        </w:rPr>
        <w:t>2018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年实际收到预算资金</w:t>
      </w:r>
      <w:r>
        <w:rPr>
          <w:rFonts w:ascii="仿宋" w:hAnsi="仿宋" w:eastAsia="仿宋" w:cs="仿宋"/>
          <w:spacing w:val="-4"/>
          <w:sz w:val="32"/>
          <w:szCs w:val="32"/>
        </w:rPr>
        <w:t>14435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本项目实际支付资金</w:t>
      </w:r>
      <w:r>
        <w:rPr>
          <w:rFonts w:ascii="仿宋" w:hAnsi="仿宋" w:eastAsia="仿宋" w:cs="仿宋"/>
          <w:spacing w:val="-4"/>
          <w:sz w:val="32"/>
          <w:szCs w:val="32"/>
        </w:rPr>
        <w:t>14435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元，预算执行率</w:t>
      </w:r>
      <w:r>
        <w:rPr>
          <w:rFonts w:ascii="仿宋" w:hAnsi="仿宋" w:eastAsia="仿宋" w:cs="仿宋"/>
          <w:spacing w:val="-4"/>
          <w:sz w:val="32"/>
          <w:szCs w:val="32"/>
        </w:rPr>
        <w:t>100%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。项目资金情况：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一、“杏’福当下·晒幸福”主题摄影比赛奖项（</w:t>
      </w: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5660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元）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一等奖</w:t>
      </w:r>
      <w:r>
        <w:rPr>
          <w:rFonts w:ascii="仿宋" w:hAnsi="仿宋" w:eastAsia="仿宋" w:cs="仿宋"/>
          <w:spacing w:val="-4"/>
          <w:sz w:val="32"/>
          <w:szCs w:val="32"/>
        </w:rPr>
        <w:t>2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名，奖励冰山玉珠色买提杏</w:t>
      </w:r>
      <w:r>
        <w:rPr>
          <w:rFonts w:ascii="仿宋" w:hAnsi="仿宋" w:eastAsia="仿宋" w:cs="仿宋"/>
          <w:spacing w:val="-4"/>
          <w:sz w:val="32"/>
          <w:szCs w:val="32"/>
        </w:rPr>
        <w:t>4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件、证书</w:t>
      </w:r>
      <w:r>
        <w:rPr>
          <w:rFonts w:ascii="仿宋" w:hAnsi="仿宋" w:eastAsia="仿宋" w:cs="仿宋"/>
          <w:spacing w:val="-4"/>
          <w:sz w:val="32"/>
          <w:szCs w:val="32"/>
        </w:rPr>
        <w:t>2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</w:t>
      </w:r>
      <w:r>
        <w:rPr>
          <w:rFonts w:ascii="仿宋" w:hAnsi="仿宋" w:eastAsia="仿宋" w:cs="仿宋"/>
          <w:spacing w:val="-4"/>
          <w:sz w:val="32"/>
          <w:szCs w:val="32"/>
        </w:rPr>
        <w:t>40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元、奖金</w:t>
      </w:r>
      <w:r>
        <w:rPr>
          <w:rFonts w:ascii="仿宋" w:hAnsi="仿宋" w:eastAsia="仿宋" w:cs="仿宋"/>
          <w:spacing w:val="-4"/>
          <w:sz w:val="32"/>
          <w:szCs w:val="32"/>
        </w:rPr>
        <w:t>2000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元；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二等奖</w:t>
      </w:r>
      <w:r>
        <w:rPr>
          <w:rFonts w:ascii="仿宋" w:hAnsi="仿宋" w:eastAsia="仿宋" w:cs="仿宋"/>
          <w:spacing w:val="-4"/>
          <w:sz w:val="32"/>
          <w:szCs w:val="32"/>
        </w:rPr>
        <w:t>3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名，奖励冰山玉珠色买提杏</w:t>
      </w:r>
      <w:r>
        <w:rPr>
          <w:rFonts w:ascii="仿宋" w:hAnsi="仿宋" w:eastAsia="仿宋" w:cs="仿宋"/>
          <w:spacing w:val="-4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件、证书</w:t>
      </w:r>
      <w:r>
        <w:rPr>
          <w:rFonts w:ascii="仿宋" w:hAnsi="仿宋" w:eastAsia="仿宋" w:cs="仿宋"/>
          <w:spacing w:val="-4"/>
          <w:sz w:val="32"/>
          <w:szCs w:val="32"/>
        </w:rPr>
        <w:t>3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</w:t>
      </w:r>
      <w:r>
        <w:rPr>
          <w:rFonts w:ascii="仿宋" w:hAnsi="仿宋" w:eastAsia="仿宋" w:cs="仿宋"/>
          <w:spacing w:val="-4"/>
          <w:sz w:val="32"/>
          <w:szCs w:val="32"/>
        </w:rPr>
        <w:t>60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元、奖金</w:t>
      </w:r>
      <w:r>
        <w:rPr>
          <w:rFonts w:ascii="仿宋" w:hAnsi="仿宋" w:eastAsia="仿宋" w:cs="仿宋"/>
          <w:spacing w:val="-4"/>
          <w:sz w:val="32"/>
          <w:szCs w:val="32"/>
        </w:rPr>
        <w:t>1800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元；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三等奖</w:t>
      </w:r>
      <w:r>
        <w:rPr>
          <w:rFonts w:ascii="仿宋" w:hAnsi="仿宋" w:eastAsia="仿宋" w:cs="仿宋"/>
          <w:spacing w:val="-4"/>
          <w:sz w:val="32"/>
          <w:szCs w:val="32"/>
        </w:rPr>
        <w:t>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名，奖励冰山玉珠色买提杏</w:t>
      </w:r>
      <w:r>
        <w:rPr>
          <w:rFonts w:ascii="仿宋" w:hAnsi="仿宋" w:eastAsia="仿宋" w:cs="仿宋"/>
          <w:spacing w:val="-4"/>
          <w:sz w:val="32"/>
          <w:szCs w:val="32"/>
        </w:rPr>
        <w:t>10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件、证书</w:t>
      </w:r>
      <w:r>
        <w:rPr>
          <w:rFonts w:ascii="仿宋" w:hAnsi="仿宋" w:eastAsia="仿宋" w:cs="仿宋"/>
          <w:spacing w:val="-4"/>
          <w:sz w:val="32"/>
          <w:szCs w:val="32"/>
        </w:rPr>
        <w:t>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</w:t>
      </w:r>
      <w:r>
        <w:rPr>
          <w:rFonts w:ascii="仿宋" w:hAnsi="仿宋" w:eastAsia="仿宋" w:cs="仿宋"/>
          <w:spacing w:val="-4"/>
          <w:sz w:val="32"/>
          <w:szCs w:val="32"/>
        </w:rPr>
        <w:t>100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元、奖金</w:t>
      </w:r>
      <w:r>
        <w:rPr>
          <w:rFonts w:ascii="仿宋" w:hAnsi="仿宋" w:eastAsia="仿宋" w:cs="仿宋"/>
          <w:spacing w:val="-4"/>
          <w:sz w:val="32"/>
          <w:szCs w:val="32"/>
        </w:rPr>
        <w:t>1500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二、寻找杏王活动奖项（</w:t>
      </w: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8100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元）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1.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杏王，每天评选</w:t>
      </w:r>
      <w:r>
        <w:rPr>
          <w:rFonts w:ascii="仿宋" w:hAnsi="仿宋" w:eastAsia="仿宋" w:cs="仿宋"/>
          <w:spacing w:val="-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个，奖金为</w:t>
      </w:r>
      <w:r>
        <w:rPr>
          <w:rFonts w:ascii="仿宋" w:hAnsi="仿宋" w:eastAsia="仿宋" w:cs="仿宋"/>
          <w:spacing w:val="-4"/>
          <w:sz w:val="32"/>
          <w:szCs w:val="32"/>
        </w:rPr>
        <w:t>100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</w:t>
      </w:r>
      <w:r>
        <w:rPr>
          <w:rFonts w:ascii="仿宋" w:hAnsi="仿宋" w:eastAsia="仿宋" w:cs="仿宋"/>
          <w:spacing w:val="-4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月</w:t>
      </w:r>
      <w:r>
        <w:rPr>
          <w:rFonts w:ascii="仿宋" w:hAnsi="仿宋" w:eastAsia="仿宋" w:cs="仿宋"/>
          <w:spacing w:val="-4"/>
          <w:sz w:val="32"/>
          <w:szCs w:val="32"/>
        </w:rPr>
        <w:t>18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日</w:t>
      </w:r>
      <w:r>
        <w:rPr>
          <w:rFonts w:ascii="仿宋" w:hAnsi="仿宋" w:eastAsia="仿宋" w:cs="仿宋"/>
          <w:spacing w:val="-4"/>
          <w:sz w:val="32"/>
          <w:szCs w:val="32"/>
        </w:rPr>
        <w:t>-7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月</w: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18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日共</w:t>
      </w:r>
      <w:r>
        <w:rPr>
          <w:rFonts w:ascii="仿宋" w:hAnsi="仿宋" w:eastAsia="仿宋" w:cs="仿宋"/>
          <w:spacing w:val="-4"/>
          <w:sz w:val="32"/>
          <w:szCs w:val="32"/>
        </w:rPr>
        <w:t>31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天</w:t>
      </w:r>
      <w:r>
        <w:rPr>
          <w:rFonts w:ascii="仿宋" w:hAnsi="仿宋" w:eastAsia="仿宋" w:cs="仿宋"/>
          <w:spacing w:val="-4"/>
          <w:sz w:val="32"/>
          <w:szCs w:val="32"/>
        </w:rPr>
        <w:t>31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天</w:t>
      </w:r>
      <w:r>
        <w:rPr>
          <w:rFonts w:ascii="仿宋" w:hAnsi="仿宋" w:eastAsia="仿宋" w:cs="仿宋"/>
          <w:spacing w:val="-4"/>
          <w:sz w:val="32"/>
          <w:szCs w:val="32"/>
        </w:rPr>
        <w:t>*100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</w:t>
      </w:r>
      <w:r>
        <w:rPr>
          <w:rFonts w:ascii="仿宋" w:hAnsi="仿宋" w:eastAsia="仿宋" w:cs="仿宋"/>
          <w:spacing w:val="-4"/>
          <w:sz w:val="32"/>
          <w:szCs w:val="32"/>
        </w:rPr>
        <w:t>=3100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元，最终评选出的红色提杏王、黄色买提杏王、白色买提杏王、长色买提杏王分别给子予</w: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1000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元奖励，杏王所需费用</w:t>
      </w:r>
      <w:r>
        <w:rPr>
          <w:rFonts w:ascii="仿宋" w:hAnsi="仿宋" w:eastAsia="仿宋" w:cs="仿宋"/>
          <w:spacing w:val="-4"/>
          <w:sz w:val="32"/>
          <w:szCs w:val="32"/>
        </w:rPr>
        <w:t>3100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</w:t>
      </w:r>
      <w:r>
        <w:rPr>
          <w:rFonts w:ascii="仿宋" w:hAnsi="仿宋" w:eastAsia="仿宋" w:cs="仿宋"/>
          <w:spacing w:val="-4"/>
          <w:sz w:val="32"/>
          <w:szCs w:val="32"/>
        </w:rPr>
        <w:t>+4000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</w:t>
      </w:r>
      <w:r>
        <w:rPr>
          <w:rFonts w:ascii="仿宋" w:hAnsi="仿宋" w:eastAsia="仿宋" w:cs="仿宋"/>
          <w:spacing w:val="-4"/>
          <w:sz w:val="32"/>
          <w:szCs w:val="32"/>
        </w:rPr>
        <w:t>=7100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元。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2.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最终评选出的杏王树给予</w:t>
      </w:r>
      <w:r>
        <w:rPr>
          <w:rFonts w:ascii="仿宋" w:hAnsi="仿宋" w:eastAsia="仿宋" w:cs="仿宋"/>
          <w:spacing w:val="-4"/>
          <w:sz w:val="32"/>
          <w:szCs w:val="32"/>
        </w:rPr>
        <w:t>1000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元奖励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三、寻找杏王所需物品费用（</w:t>
      </w: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675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元）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电子称</w:t>
      </w:r>
      <w:r>
        <w:rPr>
          <w:rFonts w:ascii="仿宋" w:hAnsi="仿宋" w:eastAsia="仿宋" w:cs="仿宋"/>
          <w:spacing w:val="-4"/>
          <w:sz w:val="32"/>
          <w:szCs w:val="32"/>
        </w:rPr>
        <w:t>15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个，每个</w:t>
      </w:r>
      <w:r>
        <w:rPr>
          <w:rFonts w:ascii="仿宋" w:hAnsi="仿宋" w:eastAsia="仿宋" w:cs="仿宋"/>
          <w:spacing w:val="-4"/>
          <w:sz w:val="32"/>
          <w:szCs w:val="32"/>
        </w:rPr>
        <w:t>45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元，共计</w:t>
      </w:r>
      <w:r>
        <w:rPr>
          <w:rFonts w:ascii="仿宋" w:hAnsi="仿宋" w:eastAsia="仿宋" w:cs="仿宋"/>
          <w:spacing w:val="-4"/>
          <w:sz w:val="32"/>
          <w:szCs w:val="32"/>
        </w:rPr>
        <w:t>675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元，（每个乡镇</w:t>
      </w:r>
      <w:r>
        <w:rPr>
          <w:rFonts w:ascii="仿宋" w:hAnsi="仿宋" w:eastAsia="仿宋" w:cs="仿宋"/>
          <w:spacing w:val="-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个，宣传部</w:t>
      </w:r>
      <w:r>
        <w:rPr>
          <w:rFonts w:ascii="仿宋" w:hAnsi="仿宋" w:eastAsia="仿宋" w:cs="仿宋"/>
          <w:spacing w:val="-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个）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效率性：本项目按时完成实施。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效益性：调动广大干部、群众我县杏子产业的积极性、主动性，使全县杏农的收益大大提高。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（二）项目绩效目标未完成原因分析</w:t>
      </w:r>
      <w:bookmarkStart w:id="0" w:name="_GoBack"/>
      <w:bookmarkEnd w:id="0"/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2018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spacing w:val="-4"/>
          <w:sz w:val="32"/>
          <w:szCs w:val="32"/>
        </w:rPr>
        <w:t>一）后续工作计划</w:t>
      </w:r>
    </w:p>
    <w:p>
      <w:pPr>
        <w:adjustRightInd w:val="0"/>
        <w:snapToGrid w:val="0"/>
        <w:spacing w:line="570" w:lineRule="exact"/>
        <w:ind w:firstLine="936" w:firstLineChars="300"/>
        <w:outlineLvl w:val="0"/>
        <w:rPr>
          <w:rFonts w:hint="eastAsia" w:ascii="楷体" w:hAnsi="楷体" w:eastAsia="楷体" w:cs="楷体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-4"/>
          <w:sz w:val="32"/>
          <w:szCs w:val="32"/>
          <w:lang w:eastAsia="zh-CN"/>
        </w:rPr>
        <w:t>无。</w:t>
      </w:r>
    </w:p>
    <w:p>
      <w:pPr>
        <w:adjustRightInd w:val="0"/>
        <w:snapToGrid w:val="0"/>
        <w:spacing w:line="570" w:lineRule="exact"/>
        <w:outlineLvl w:val="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 w:cs="楷体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本次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评价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为深入学习宣传党的十九大精神，通过弘扬主旋律、传播正能量，鼓舞和激励广大农牧民群众自力更生、建设美好家园、共同进入小康社会的信心，进一步坚定“感党恩、听党话、跟党走”的决心。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7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cs="Times New Roman"/>
      </w:rPr>
    </w:pPr>
  </w:p>
  <w:p>
    <w:pPr>
      <w:pStyle w:val="1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116B8D"/>
    <w:rsid w:val="0012208E"/>
    <w:rsid w:val="00135256"/>
    <w:rsid w:val="001A4E1F"/>
    <w:rsid w:val="001A57B9"/>
    <w:rsid w:val="001C3847"/>
    <w:rsid w:val="001F3031"/>
    <w:rsid w:val="00210A26"/>
    <w:rsid w:val="00296563"/>
    <w:rsid w:val="002A2532"/>
    <w:rsid w:val="002A2D76"/>
    <w:rsid w:val="00365250"/>
    <w:rsid w:val="0036624C"/>
    <w:rsid w:val="00385849"/>
    <w:rsid w:val="003C73C1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15C5"/>
    <w:rsid w:val="00755C6A"/>
    <w:rsid w:val="00785FDE"/>
    <w:rsid w:val="007A0351"/>
    <w:rsid w:val="007A14BC"/>
    <w:rsid w:val="007C1025"/>
    <w:rsid w:val="007C72E0"/>
    <w:rsid w:val="007E6845"/>
    <w:rsid w:val="007F5F8A"/>
    <w:rsid w:val="00826CA1"/>
    <w:rsid w:val="00835B7F"/>
    <w:rsid w:val="00855E3A"/>
    <w:rsid w:val="008F7224"/>
    <w:rsid w:val="00922CB9"/>
    <w:rsid w:val="009350F7"/>
    <w:rsid w:val="00997C9E"/>
    <w:rsid w:val="009B526F"/>
    <w:rsid w:val="009C1AFD"/>
    <w:rsid w:val="00A26421"/>
    <w:rsid w:val="00A4293B"/>
    <w:rsid w:val="00A83BD5"/>
    <w:rsid w:val="00A87C6F"/>
    <w:rsid w:val="00A977DF"/>
    <w:rsid w:val="00AA4B4B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74BB1"/>
    <w:rsid w:val="00E01293"/>
    <w:rsid w:val="00E027D1"/>
    <w:rsid w:val="00E7242B"/>
    <w:rsid w:val="00E769FE"/>
    <w:rsid w:val="00EA2CBE"/>
    <w:rsid w:val="00F32FEE"/>
    <w:rsid w:val="00F43FB2"/>
    <w:rsid w:val="00F53E69"/>
    <w:rsid w:val="00FA6041"/>
    <w:rsid w:val="00FA7C87"/>
    <w:rsid w:val="047972A1"/>
    <w:rsid w:val="08130EBD"/>
    <w:rsid w:val="0AC93F6B"/>
    <w:rsid w:val="0D1C3AFA"/>
    <w:rsid w:val="12072F11"/>
    <w:rsid w:val="1723041F"/>
    <w:rsid w:val="1CB56796"/>
    <w:rsid w:val="1FDD1D00"/>
    <w:rsid w:val="28F30E9C"/>
    <w:rsid w:val="291D1C9A"/>
    <w:rsid w:val="2AD0323D"/>
    <w:rsid w:val="2E9D55CF"/>
    <w:rsid w:val="34D60149"/>
    <w:rsid w:val="3DF11549"/>
    <w:rsid w:val="452125B8"/>
    <w:rsid w:val="4F76099F"/>
    <w:rsid w:val="52D525DB"/>
    <w:rsid w:val="557E0139"/>
    <w:rsid w:val="591C2277"/>
    <w:rsid w:val="638C274B"/>
    <w:rsid w:val="65B014AC"/>
    <w:rsid w:val="6C874F57"/>
    <w:rsid w:val="7A833DAF"/>
    <w:rsid w:val="7A84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7">
    <w:name w:val="Default Paragraph Font"/>
    <w:semiHidden/>
    <w:uiPriority w:val="99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0"/>
    <w:semiHidden/>
    <w:qFormat/>
    <w:uiPriority w:val="99"/>
    <w:rPr>
      <w:rFonts w:ascii="宋体" w:cs="宋体"/>
      <w:sz w:val="18"/>
      <w:szCs w:val="18"/>
    </w:rPr>
  </w:style>
  <w:style w:type="paragraph" w:styleId="12">
    <w:name w:val="Balloon Text"/>
    <w:basedOn w:val="1"/>
    <w:link w:val="31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4">
    <w:name w:val="header"/>
    <w:basedOn w:val="1"/>
    <w:link w:val="3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5">
    <w:name w:val="Subtitle"/>
    <w:basedOn w:val="1"/>
    <w:next w:val="1"/>
    <w:link w:val="34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6">
    <w:name w:val="Title"/>
    <w:basedOn w:val="1"/>
    <w:next w:val="1"/>
    <w:link w:val="35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99"/>
    <w:rPr>
      <w:rFonts w:ascii="Calibri" w:hAnsi="Calibri" w:cs="Calibri"/>
      <w:b/>
      <w:bCs/>
      <w:i/>
      <w:iCs/>
    </w:rPr>
  </w:style>
  <w:style w:type="character" w:customStyle="1" w:styleId="21">
    <w:name w:val="Heading 1 Char"/>
    <w:basedOn w:val="17"/>
    <w:link w:val="3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2">
    <w:name w:val="Heading 2 Char"/>
    <w:basedOn w:val="17"/>
    <w:link w:val="4"/>
    <w:semiHidden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3">
    <w:name w:val="Heading 3 Char"/>
    <w:basedOn w:val="17"/>
    <w:link w:val="2"/>
    <w:semiHidden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4">
    <w:name w:val="Heading 4 Char"/>
    <w:basedOn w:val="17"/>
    <w:link w:val="5"/>
    <w:semiHidden/>
    <w:locked/>
    <w:uiPriority w:val="99"/>
    <w:rPr>
      <w:b/>
      <w:bCs/>
      <w:sz w:val="28"/>
      <w:szCs w:val="28"/>
    </w:rPr>
  </w:style>
  <w:style w:type="character" w:customStyle="1" w:styleId="25">
    <w:name w:val="Heading 5 Char"/>
    <w:basedOn w:val="17"/>
    <w:link w:val="6"/>
    <w:semiHidden/>
    <w:locked/>
    <w:uiPriority w:val="99"/>
    <w:rPr>
      <w:b/>
      <w:bCs/>
      <w:i/>
      <w:iCs/>
      <w:sz w:val="26"/>
      <w:szCs w:val="26"/>
    </w:rPr>
  </w:style>
  <w:style w:type="character" w:customStyle="1" w:styleId="26">
    <w:name w:val="Heading 6 Char"/>
    <w:basedOn w:val="17"/>
    <w:link w:val="7"/>
    <w:semiHidden/>
    <w:locked/>
    <w:uiPriority w:val="99"/>
    <w:rPr>
      <w:b/>
      <w:bCs/>
    </w:rPr>
  </w:style>
  <w:style w:type="character" w:customStyle="1" w:styleId="27">
    <w:name w:val="Heading 7 Char"/>
    <w:basedOn w:val="17"/>
    <w:link w:val="8"/>
    <w:semiHidden/>
    <w:locked/>
    <w:uiPriority w:val="99"/>
    <w:rPr>
      <w:sz w:val="24"/>
      <w:szCs w:val="24"/>
    </w:rPr>
  </w:style>
  <w:style w:type="character" w:customStyle="1" w:styleId="28">
    <w:name w:val="Heading 8 Char"/>
    <w:basedOn w:val="17"/>
    <w:link w:val="9"/>
    <w:semiHidden/>
    <w:locked/>
    <w:uiPriority w:val="99"/>
    <w:rPr>
      <w:i/>
      <w:iCs/>
      <w:sz w:val="24"/>
      <w:szCs w:val="24"/>
    </w:rPr>
  </w:style>
  <w:style w:type="character" w:customStyle="1" w:styleId="29">
    <w:name w:val="Heading 9 Char"/>
    <w:basedOn w:val="17"/>
    <w:link w:val="10"/>
    <w:semiHidden/>
    <w:locked/>
    <w:uiPriority w:val="99"/>
    <w:rPr>
      <w:rFonts w:ascii="Cambria" w:hAnsi="Cambria" w:eastAsia="宋体" w:cs="Cambria"/>
    </w:rPr>
  </w:style>
  <w:style w:type="character" w:customStyle="1" w:styleId="30">
    <w:name w:val="Document Map Char"/>
    <w:basedOn w:val="17"/>
    <w:link w:val="11"/>
    <w:semiHidden/>
    <w:locked/>
    <w:uiPriority w:val="99"/>
    <w:rPr>
      <w:rFonts w:ascii="宋体" w:hAnsi="Times New Roman" w:eastAsia="宋体" w:cs="宋体"/>
      <w:kern w:val="2"/>
      <w:sz w:val="18"/>
      <w:szCs w:val="18"/>
    </w:rPr>
  </w:style>
  <w:style w:type="character" w:customStyle="1" w:styleId="31">
    <w:name w:val="Balloon Text Char"/>
    <w:basedOn w:val="17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2">
    <w:name w:val="Footer Char"/>
    <w:basedOn w:val="17"/>
    <w:link w:val="13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3">
    <w:name w:val="Header Char"/>
    <w:basedOn w:val="17"/>
    <w:link w:val="14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4">
    <w:name w:val="Subtitle Char"/>
    <w:basedOn w:val="17"/>
    <w:link w:val="15"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5">
    <w:name w:val="Title Char"/>
    <w:basedOn w:val="17"/>
    <w:link w:val="16"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36">
    <w:name w:val="No Spacing1"/>
    <w:basedOn w:val="1"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7">
    <w:name w:val="List Paragraph1"/>
    <w:basedOn w:val="1"/>
    <w:qFormat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8">
    <w:name w:val="Quote1"/>
    <w:basedOn w:val="1"/>
    <w:next w:val="1"/>
    <w:link w:val="39"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9">
    <w:name w:val="引用 Char"/>
    <w:basedOn w:val="17"/>
    <w:link w:val="38"/>
    <w:qFormat/>
    <w:locked/>
    <w:uiPriority w:val="99"/>
    <w:rPr>
      <w:i/>
      <w:iCs/>
      <w:sz w:val="24"/>
      <w:szCs w:val="24"/>
    </w:rPr>
  </w:style>
  <w:style w:type="paragraph" w:customStyle="1" w:styleId="40">
    <w:name w:val="Intense Quote1"/>
    <w:basedOn w:val="1"/>
    <w:next w:val="1"/>
    <w:link w:val="41"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41">
    <w:name w:val="明显引用 Char"/>
    <w:basedOn w:val="17"/>
    <w:link w:val="40"/>
    <w:qFormat/>
    <w:locked/>
    <w:uiPriority w:val="99"/>
    <w:rPr>
      <w:b/>
      <w:bCs/>
      <w:i/>
      <w:iCs/>
      <w:sz w:val="24"/>
      <w:szCs w:val="24"/>
    </w:rPr>
  </w:style>
  <w:style w:type="character" w:customStyle="1" w:styleId="42">
    <w:name w:val="不明显强调1"/>
    <w:qFormat/>
    <w:uiPriority w:val="99"/>
    <w:rPr>
      <w:i/>
      <w:iCs/>
      <w:color w:val="auto"/>
    </w:rPr>
  </w:style>
  <w:style w:type="character" w:customStyle="1" w:styleId="43">
    <w:name w:val="明显强调1"/>
    <w:basedOn w:val="17"/>
    <w:uiPriority w:val="99"/>
    <w:rPr>
      <w:b/>
      <w:bCs/>
      <w:i/>
      <w:iCs/>
      <w:sz w:val="24"/>
      <w:szCs w:val="24"/>
      <w:u w:val="single"/>
    </w:rPr>
  </w:style>
  <w:style w:type="character" w:customStyle="1" w:styleId="44">
    <w:name w:val="不明显参考1"/>
    <w:basedOn w:val="17"/>
    <w:uiPriority w:val="99"/>
    <w:rPr>
      <w:sz w:val="24"/>
      <w:szCs w:val="24"/>
      <w:u w:val="single"/>
    </w:rPr>
  </w:style>
  <w:style w:type="character" w:customStyle="1" w:styleId="45">
    <w:name w:val="明显参考1"/>
    <w:basedOn w:val="17"/>
    <w:qFormat/>
    <w:uiPriority w:val="99"/>
    <w:rPr>
      <w:b/>
      <w:bCs/>
      <w:sz w:val="24"/>
      <w:szCs w:val="24"/>
      <w:u w:val="single"/>
    </w:rPr>
  </w:style>
  <w:style w:type="character" w:customStyle="1" w:styleId="46">
    <w:name w:val="书籍标题1"/>
    <w:basedOn w:val="17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7">
    <w:name w:val="TOC 标题1"/>
    <w:basedOn w:val="3"/>
    <w:next w:val="1"/>
    <w:qFormat/>
    <w:uiPriority w:val="99"/>
    <w:pPr>
      <w:outlineLvl w:val="9"/>
    </w:pPr>
    <w:rPr>
      <w:lang w:eastAsia="en-US"/>
    </w:rPr>
  </w:style>
  <w:style w:type="paragraph" w:customStyle="1" w:styleId="48">
    <w:name w:val="正文 A"/>
    <w:qFormat/>
    <w:uiPriority w:val="99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心情驿站工作室</Company>
  <Pages>5</Pages>
  <Words>249</Words>
  <Characters>1425</Characters>
  <Lines>0</Lines>
  <Paragraphs>0</Paragraphs>
  <TotalTime>30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若涵</cp:lastModifiedBy>
  <cp:lastPrinted>2019-01-15T13:35:00Z</cp:lastPrinted>
  <dcterms:modified xsi:type="dcterms:W3CDTF">2019-02-22T11:05:04Z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